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600"/>
        <w:jc w:val="center"/>
      </w:pPr>
      <w:r>
        <w:rPr>
          <w:b/>
          <w:bCs/>
          <w:color w:val="1E2761"/>
          <w:sz w:val="56"/>
          <w:szCs w:val="56"/>
        </w:rPr>
        <w:t xml:space="preserve">Facilitator Guide</w:t>
      </w:r>
    </w:p>
    <w:p>
      <w:pPr>
        <w:spacing w:after="80"/>
        <w:jc w:val="center"/>
      </w:pPr>
      <w:r>
        <w:rPr>
          <w:i/>
          <w:iCs/>
          <w:color w:val="C9A227"/>
          <w:sz w:val="28"/>
          <w:szCs w:val="28"/>
        </w:rPr>
        <w:t xml:space="preserve">Understanding Neurodiversity™</w:t>
      </w:r>
    </w:p>
    <w:p>
      <w:pPr>
        <w:spacing w:after="80"/>
        <w:jc w:val="center"/>
      </w:pPr>
      <w:r>
        <w:rPr>
          <w:i/>
          <w:iCs/>
          <w:sz w:val="22"/>
          <w:szCs w:val="22"/>
        </w:rPr>
        <w:t xml:space="preserve">Research. Education. AI Guidance. Belonging.</w:t>
      </w:r>
    </w:p>
    <w:p>
      <w:pPr>
        <w:spacing w:after="600"/>
        <w:jc w:val="center"/>
      </w:pPr>
      <w:r>
        <w:rPr>
          <w:sz w:val="22"/>
          <w:szCs w:val="22"/>
        </w:rPr>
        <w:t xml:space="preserve">Foundations of Neurodiversity · 10-lesson curriculum</w:t>
      </w:r>
    </w:p>
    <w:p>
      <w:pPr>
        <w:spacing w:after="240"/>
        <w:jc w:val="center"/>
      </w:pPr>
      <w:r>
        <w:rPr>
          <w:b/>
          <w:bCs/>
          <w:color w:val="C9A227"/>
          <w:sz w:val="20"/>
          <w:szCs w:val="20"/>
        </w:rPr>
        <w:t xml:space="preserve">Draft v1 · for review</w:t>
      </w:r>
    </w:p>
    <w:p>
      <w:r>
        <w:br w:type="page"/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How to use this guide</w:t>
      </w:r>
    </w:p>
    <w:p>
      <w:pPr>
        <w:spacing w:after="120"/>
      </w:pPr>
      <w:r>
        <w:t xml:space="preserve">This guide accompanies the public lessons at understandingneurodiversity.org. For each lesson you will find: learning objectives, suggested timing, key talking points, group activities, and discussion prompts.</w:t>
      </w:r>
    </w:p>
    <w:p>
      <w:pPr>
        <w:spacing w:after="120"/>
      </w:pPr>
      <w:r>
        <w:t xml:space="preserve">All references and citations live in the Research Bibliography (Draft v1).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Suggested formats</w:t>
      </w:r>
    </w:p>
    <w:p>
      <w:pPr>
        <w:pStyle w:val="ListParagraph"/>
        <w:numPr>
          <w:ilvl w:val="0"/>
          <w:numId w:val="2"/>
        </w:numPr>
      </w:pPr>
      <w:r>
        <w:t xml:space="preserve">30 minutes — Lessons 1 + 2, light discussion</w:t>
      </w:r>
    </w:p>
    <w:p>
      <w:pPr>
        <w:pStyle w:val="ListParagraph"/>
        <w:numPr>
          <w:ilvl w:val="0"/>
          <w:numId w:val="2"/>
        </w:numPr>
      </w:pPr>
      <w:r>
        <w:t xml:space="preserve">60 minutes — Lessons 1, 2, 4 + one stakeholder lesson</w:t>
      </w:r>
    </w:p>
    <w:p>
      <w:pPr>
        <w:pStyle w:val="ListParagraph"/>
        <w:numPr>
          <w:ilvl w:val="0"/>
          <w:numId w:val="2"/>
        </w:numPr>
      </w:pPr>
      <w:r>
        <w:t xml:space="preserve">90 minutes — Lessons 1–4 + stakeholder lesson + Companion practice</w:t>
      </w:r>
    </w:p>
    <w:p>
      <w:pPr>
        <w:pStyle w:val="ListParagraph"/>
        <w:numPr>
          <w:ilvl w:val="0"/>
          <w:numId w:val="2"/>
        </w:numPr>
      </w:pPr>
      <w:r>
        <w:t xml:space="preserve">Full day — All 10 lessons with workshop activities and reflection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1 · Start Here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Orientation, language, and the learning path overview.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Learning objectives</w:t>
      </w:r>
    </w:p>
    <w:p>
      <w:pPr>
        <w:pStyle w:val="ListParagraph"/>
        <w:numPr>
          <w:ilvl w:val="0"/>
          <w:numId w:val="2"/>
        </w:numPr>
      </w:pPr>
      <w:r>
        <w:t xml:space="preserve">Define key terms and frame the lesson in the broader curriculum.</w:t>
      </w:r>
    </w:p>
    <w:p>
      <w:pPr>
        <w:pStyle w:val="ListParagraph"/>
        <w:numPr>
          <w:ilvl w:val="0"/>
          <w:numId w:val="2"/>
        </w:numPr>
      </w:pPr>
      <w:r>
        <w:t xml:space="preserve">Identify two practical applications for the audience in the room.</w:t>
      </w:r>
    </w:p>
    <w:p>
      <w:pPr>
        <w:pStyle w:val="ListParagraph"/>
        <w:numPr>
          <w:ilvl w:val="0"/>
          <w:numId w:val="2"/>
        </w:numPr>
      </w:pPr>
      <w:r>
        <w:t xml:space="preserve">Surface at least one question to bring into the next lesson.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Suggested timing (60-minute block)</w:t>
      </w:r>
    </w:p>
    <w:p>
      <w:pPr>
        <w:pStyle w:val="ListParagraph"/>
        <w:numPr>
          <w:ilvl w:val="0"/>
          <w:numId w:val="2"/>
        </w:numPr>
      </w:pPr>
      <w:r>
        <w:t xml:space="preserve">5 min · Welcome and grounding</w:t>
      </w:r>
    </w:p>
    <w:p>
      <w:pPr>
        <w:pStyle w:val="ListParagraph"/>
        <w:numPr>
          <w:ilvl w:val="0"/>
          <w:numId w:val="2"/>
        </w:numPr>
      </w:pPr>
      <w:r>
        <w:t xml:space="preserve">20 min · Content delivery (slides + companion examples)</w:t>
      </w:r>
    </w:p>
    <w:p>
      <w:pPr>
        <w:pStyle w:val="ListParagraph"/>
        <w:numPr>
          <w:ilvl w:val="0"/>
          <w:numId w:val="2"/>
        </w:numPr>
      </w:pPr>
      <w:r>
        <w:t xml:space="preserve">20 min · Activity or discussion (see Workshop Activities)</w:t>
      </w:r>
    </w:p>
    <w:p>
      <w:pPr>
        <w:pStyle w:val="ListParagraph"/>
        <w:numPr>
          <w:ilvl w:val="0"/>
          <w:numId w:val="2"/>
        </w:numPr>
      </w:pPr>
      <w:r>
        <w:t xml:space="preserve">10 min · Reflection and commitments</w:t>
      </w:r>
    </w:p>
    <w:p>
      <w:pPr>
        <w:pStyle w:val="ListParagraph"/>
        <w:numPr>
          <w:ilvl w:val="0"/>
          <w:numId w:val="2"/>
        </w:numPr>
      </w:pPr>
      <w:r>
        <w:t xml:space="preserve">5 min · Preview the next lesson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Key talking points</w:t>
      </w:r>
    </w:p>
    <w:p>
      <w:pPr>
        <w:pStyle w:val="ListParagraph"/>
        <w:numPr>
          <w:ilvl w:val="0"/>
          <w:numId w:val="2"/>
        </w:numPr>
      </w:pPr>
      <w:r>
        <w:t xml:space="preserve">Lead with strengths language, then describe supports.</w:t>
      </w:r>
    </w:p>
    <w:p>
      <w:pPr>
        <w:pStyle w:val="ListParagraph"/>
        <w:numPr>
          <w:ilvl w:val="0"/>
          <w:numId w:val="2"/>
        </w:numPr>
      </w:pPr>
      <w:r>
        <w:t xml:space="preserve">Use the participant workbook prompts as anchors.</w:t>
      </w:r>
    </w:p>
    <w:p>
      <w:pPr>
        <w:pStyle w:val="ListParagraph"/>
        <w:numPr>
          <w:ilvl w:val="0"/>
          <w:numId w:val="2"/>
        </w:numPr>
      </w:pPr>
      <w:r>
        <w:t xml:space="preserve">Invite stories — do not require disclosure.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Discussion prompts</w:t>
      </w:r>
    </w:p>
    <w:p>
      <w:pPr>
        <w:pStyle w:val="ListParagraph"/>
        <w:numPr>
          <w:ilvl w:val="0"/>
          <w:numId w:val="3"/>
        </w:numPr>
      </w:pPr>
      <w:r>
        <w:t xml:space="preserve">What surprised you in this lesson?</w:t>
      </w:r>
    </w:p>
    <w:p>
      <w:pPr>
        <w:pStyle w:val="ListParagraph"/>
        <w:numPr>
          <w:ilvl w:val="0"/>
          <w:numId w:val="3"/>
        </w:numPr>
      </w:pPr>
      <w:r>
        <w:t xml:space="preserve">Where does this show up in your work, family, or ministry?</w:t>
      </w:r>
    </w:p>
    <w:p>
      <w:pPr>
        <w:pStyle w:val="ListParagraph"/>
        <w:numPr>
          <w:ilvl w:val="0"/>
          <w:numId w:val="3"/>
        </w:numPr>
      </w:pPr>
      <w:r>
        <w:t xml:space="preserve">What is one thing you will try before our next session?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2 · Conditions Library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16 neurodivergent profiles — strengths, supports, myths debunked.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Learning objectives</w:t>
      </w:r>
    </w:p>
    <w:p>
      <w:pPr>
        <w:pStyle w:val="ListParagraph"/>
        <w:numPr>
          <w:ilvl w:val="0"/>
          <w:numId w:val="2"/>
        </w:numPr>
      </w:pPr>
      <w:r>
        <w:t xml:space="preserve">Define key terms and frame the lesson in the broader curriculum.</w:t>
      </w:r>
    </w:p>
    <w:p>
      <w:pPr>
        <w:pStyle w:val="ListParagraph"/>
        <w:numPr>
          <w:ilvl w:val="0"/>
          <w:numId w:val="2"/>
        </w:numPr>
      </w:pPr>
      <w:r>
        <w:t xml:space="preserve">Identify two practical applications for the audience in the room.</w:t>
      </w:r>
    </w:p>
    <w:p>
      <w:pPr>
        <w:pStyle w:val="ListParagraph"/>
        <w:numPr>
          <w:ilvl w:val="0"/>
          <w:numId w:val="2"/>
        </w:numPr>
      </w:pPr>
      <w:r>
        <w:t xml:space="preserve">Surface at least one question to bring into the next lesson.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Suggested timing (60-minute block)</w:t>
      </w:r>
    </w:p>
    <w:p>
      <w:pPr>
        <w:pStyle w:val="ListParagraph"/>
        <w:numPr>
          <w:ilvl w:val="0"/>
          <w:numId w:val="2"/>
        </w:numPr>
      </w:pPr>
      <w:r>
        <w:t xml:space="preserve">5 min · Welcome and grounding</w:t>
      </w:r>
    </w:p>
    <w:p>
      <w:pPr>
        <w:pStyle w:val="ListParagraph"/>
        <w:numPr>
          <w:ilvl w:val="0"/>
          <w:numId w:val="2"/>
        </w:numPr>
      </w:pPr>
      <w:r>
        <w:t xml:space="preserve">20 min · Content delivery (slides + companion examples)</w:t>
      </w:r>
    </w:p>
    <w:p>
      <w:pPr>
        <w:pStyle w:val="ListParagraph"/>
        <w:numPr>
          <w:ilvl w:val="0"/>
          <w:numId w:val="2"/>
        </w:numPr>
      </w:pPr>
      <w:r>
        <w:t xml:space="preserve">20 min · Activity or discussion (see Workshop Activities)</w:t>
      </w:r>
    </w:p>
    <w:p>
      <w:pPr>
        <w:pStyle w:val="ListParagraph"/>
        <w:numPr>
          <w:ilvl w:val="0"/>
          <w:numId w:val="2"/>
        </w:numPr>
      </w:pPr>
      <w:r>
        <w:t xml:space="preserve">10 min · Reflection and commitments</w:t>
      </w:r>
    </w:p>
    <w:p>
      <w:pPr>
        <w:pStyle w:val="ListParagraph"/>
        <w:numPr>
          <w:ilvl w:val="0"/>
          <w:numId w:val="2"/>
        </w:numPr>
      </w:pPr>
      <w:r>
        <w:t xml:space="preserve">5 min · Preview the next lesson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Key talking points</w:t>
      </w:r>
    </w:p>
    <w:p>
      <w:pPr>
        <w:pStyle w:val="ListParagraph"/>
        <w:numPr>
          <w:ilvl w:val="0"/>
          <w:numId w:val="2"/>
        </w:numPr>
      </w:pPr>
      <w:r>
        <w:t xml:space="preserve">Lead with strengths language, then describe supports.</w:t>
      </w:r>
    </w:p>
    <w:p>
      <w:pPr>
        <w:pStyle w:val="ListParagraph"/>
        <w:numPr>
          <w:ilvl w:val="0"/>
          <w:numId w:val="2"/>
        </w:numPr>
      </w:pPr>
      <w:r>
        <w:t xml:space="preserve">Use the participant workbook prompts as anchors.</w:t>
      </w:r>
    </w:p>
    <w:p>
      <w:pPr>
        <w:pStyle w:val="ListParagraph"/>
        <w:numPr>
          <w:ilvl w:val="0"/>
          <w:numId w:val="2"/>
        </w:numPr>
      </w:pPr>
      <w:r>
        <w:t xml:space="preserve">Invite stories — do not require disclosure.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Discussion prompts</w:t>
      </w:r>
    </w:p>
    <w:p>
      <w:pPr>
        <w:pStyle w:val="ListParagraph"/>
        <w:numPr>
          <w:ilvl w:val="0"/>
          <w:numId w:val="3"/>
        </w:numPr>
      </w:pPr>
      <w:r>
        <w:t xml:space="preserve">What surprised you in this lesson?</w:t>
      </w:r>
    </w:p>
    <w:p>
      <w:pPr>
        <w:pStyle w:val="ListParagraph"/>
        <w:numPr>
          <w:ilvl w:val="0"/>
          <w:numId w:val="3"/>
        </w:numPr>
      </w:pPr>
      <w:r>
        <w:t xml:space="preserve">Where does this show up in your work, family, or ministry?</w:t>
      </w:r>
    </w:p>
    <w:p>
      <w:pPr>
        <w:pStyle w:val="ListParagraph"/>
        <w:numPr>
          <w:ilvl w:val="0"/>
          <w:numId w:val="3"/>
        </w:numPr>
      </w:pPr>
      <w:r>
        <w:t xml:space="preserve">What is one thing you will try before our next session?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3 · Co-Occurring Conditions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How neurodivergent conditions overlap and what that means for support.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Learning objectives</w:t>
      </w:r>
    </w:p>
    <w:p>
      <w:pPr>
        <w:pStyle w:val="ListParagraph"/>
        <w:numPr>
          <w:ilvl w:val="0"/>
          <w:numId w:val="2"/>
        </w:numPr>
      </w:pPr>
      <w:r>
        <w:t xml:space="preserve">Define key terms and frame the lesson in the broader curriculum.</w:t>
      </w:r>
    </w:p>
    <w:p>
      <w:pPr>
        <w:pStyle w:val="ListParagraph"/>
        <w:numPr>
          <w:ilvl w:val="0"/>
          <w:numId w:val="2"/>
        </w:numPr>
      </w:pPr>
      <w:r>
        <w:t xml:space="preserve">Identify two practical applications for the audience in the room.</w:t>
      </w:r>
    </w:p>
    <w:p>
      <w:pPr>
        <w:pStyle w:val="ListParagraph"/>
        <w:numPr>
          <w:ilvl w:val="0"/>
          <w:numId w:val="2"/>
        </w:numPr>
      </w:pPr>
      <w:r>
        <w:t xml:space="preserve">Surface at least one question to bring into the next lesson.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Suggested timing (60-minute block)</w:t>
      </w:r>
    </w:p>
    <w:p>
      <w:pPr>
        <w:pStyle w:val="ListParagraph"/>
        <w:numPr>
          <w:ilvl w:val="0"/>
          <w:numId w:val="2"/>
        </w:numPr>
      </w:pPr>
      <w:r>
        <w:t xml:space="preserve">5 min · Welcome and grounding</w:t>
      </w:r>
    </w:p>
    <w:p>
      <w:pPr>
        <w:pStyle w:val="ListParagraph"/>
        <w:numPr>
          <w:ilvl w:val="0"/>
          <w:numId w:val="2"/>
        </w:numPr>
      </w:pPr>
      <w:r>
        <w:t xml:space="preserve">20 min · Content delivery (slides + companion examples)</w:t>
      </w:r>
    </w:p>
    <w:p>
      <w:pPr>
        <w:pStyle w:val="ListParagraph"/>
        <w:numPr>
          <w:ilvl w:val="0"/>
          <w:numId w:val="2"/>
        </w:numPr>
      </w:pPr>
      <w:r>
        <w:t xml:space="preserve">20 min · Activity or discussion (see Workshop Activities)</w:t>
      </w:r>
    </w:p>
    <w:p>
      <w:pPr>
        <w:pStyle w:val="ListParagraph"/>
        <w:numPr>
          <w:ilvl w:val="0"/>
          <w:numId w:val="2"/>
        </w:numPr>
      </w:pPr>
      <w:r>
        <w:t xml:space="preserve">10 min · Reflection and commitments</w:t>
      </w:r>
    </w:p>
    <w:p>
      <w:pPr>
        <w:pStyle w:val="ListParagraph"/>
        <w:numPr>
          <w:ilvl w:val="0"/>
          <w:numId w:val="2"/>
        </w:numPr>
      </w:pPr>
      <w:r>
        <w:t xml:space="preserve">5 min · Preview the next lesson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Key talking points</w:t>
      </w:r>
    </w:p>
    <w:p>
      <w:pPr>
        <w:pStyle w:val="ListParagraph"/>
        <w:numPr>
          <w:ilvl w:val="0"/>
          <w:numId w:val="2"/>
        </w:numPr>
      </w:pPr>
      <w:r>
        <w:t xml:space="preserve">Lead with strengths language, then describe supports.</w:t>
      </w:r>
    </w:p>
    <w:p>
      <w:pPr>
        <w:pStyle w:val="ListParagraph"/>
        <w:numPr>
          <w:ilvl w:val="0"/>
          <w:numId w:val="2"/>
        </w:numPr>
      </w:pPr>
      <w:r>
        <w:t xml:space="preserve">Use the participant workbook prompts as anchors.</w:t>
      </w:r>
    </w:p>
    <w:p>
      <w:pPr>
        <w:pStyle w:val="ListParagraph"/>
        <w:numPr>
          <w:ilvl w:val="0"/>
          <w:numId w:val="2"/>
        </w:numPr>
      </w:pPr>
      <w:r>
        <w:t xml:space="preserve">Invite stories — do not require disclosure.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Discussion prompts</w:t>
      </w:r>
    </w:p>
    <w:p>
      <w:pPr>
        <w:pStyle w:val="ListParagraph"/>
        <w:numPr>
          <w:ilvl w:val="0"/>
          <w:numId w:val="3"/>
        </w:numPr>
      </w:pPr>
      <w:r>
        <w:t xml:space="preserve">What surprised you in this lesson?</w:t>
      </w:r>
    </w:p>
    <w:p>
      <w:pPr>
        <w:pStyle w:val="ListParagraph"/>
        <w:numPr>
          <w:ilvl w:val="0"/>
          <w:numId w:val="3"/>
        </w:numPr>
      </w:pPr>
      <w:r>
        <w:t xml:space="preserve">Where does this show up in your work, family, or ministry?</w:t>
      </w:r>
    </w:p>
    <w:p>
      <w:pPr>
        <w:pStyle w:val="ListParagraph"/>
        <w:numPr>
          <w:ilvl w:val="0"/>
          <w:numId w:val="3"/>
        </w:numPr>
      </w:pPr>
      <w:r>
        <w:t xml:space="preserve">What is one thing you will try before our next session?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4 · Global Statistics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Prevalence, workforce, education, and brain-economy data.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Learning objectives</w:t>
      </w:r>
    </w:p>
    <w:p>
      <w:pPr>
        <w:pStyle w:val="ListParagraph"/>
        <w:numPr>
          <w:ilvl w:val="0"/>
          <w:numId w:val="2"/>
        </w:numPr>
      </w:pPr>
      <w:r>
        <w:t xml:space="preserve">Define key terms and frame the lesson in the broader curriculum.</w:t>
      </w:r>
    </w:p>
    <w:p>
      <w:pPr>
        <w:pStyle w:val="ListParagraph"/>
        <w:numPr>
          <w:ilvl w:val="0"/>
          <w:numId w:val="2"/>
        </w:numPr>
      </w:pPr>
      <w:r>
        <w:t xml:space="preserve">Identify two practical applications for the audience in the room.</w:t>
      </w:r>
    </w:p>
    <w:p>
      <w:pPr>
        <w:pStyle w:val="ListParagraph"/>
        <w:numPr>
          <w:ilvl w:val="0"/>
          <w:numId w:val="2"/>
        </w:numPr>
      </w:pPr>
      <w:r>
        <w:t xml:space="preserve">Surface at least one question to bring into the next lesson.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Suggested timing (60-minute block)</w:t>
      </w:r>
    </w:p>
    <w:p>
      <w:pPr>
        <w:pStyle w:val="ListParagraph"/>
        <w:numPr>
          <w:ilvl w:val="0"/>
          <w:numId w:val="2"/>
        </w:numPr>
      </w:pPr>
      <w:r>
        <w:t xml:space="preserve">5 min · Welcome and grounding</w:t>
      </w:r>
    </w:p>
    <w:p>
      <w:pPr>
        <w:pStyle w:val="ListParagraph"/>
        <w:numPr>
          <w:ilvl w:val="0"/>
          <w:numId w:val="2"/>
        </w:numPr>
      </w:pPr>
      <w:r>
        <w:t xml:space="preserve">20 min · Content delivery (slides + companion examples)</w:t>
      </w:r>
    </w:p>
    <w:p>
      <w:pPr>
        <w:pStyle w:val="ListParagraph"/>
        <w:numPr>
          <w:ilvl w:val="0"/>
          <w:numId w:val="2"/>
        </w:numPr>
      </w:pPr>
      <w:r>
        <w:t xml:space="preserve">20 min · Activity or discussion (see Workshop Activities)</w:t>
      </w:r>
    </w:p>
    <w:p>
      <w:pPr>
        <w:pStyle w:val="ListParagraph"/>
        <w:numPr>
          <w:ilvl w:val="0"/>
          <w:numId w:val="2"/>
        </w:numPr>
      </w:pPr>
      <w:r>
        <w:t xml:space="preserve">10 min · Reflection and commitments</w:t>
      </w:r>
    </w:p>
    <w:p>
      <w:pPr>
        <w:pStyle w:val="ListParagraph"/>
        <w:numPr>
          <w:ilvl w:val="0"/>
          <w:numId w:val="2"/>
        </w:numPr>
      </w:pPr>
      <w:r>
        <w:t xml:space="preserve">5 min · Preview the next lesson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Key talking points</w:t>
      </w:r>
    </w:p>
    <w:p>
      <w:pPr>
        <w:pStyle w:val="ListParagraph"/>
        <w:numPr>
          <w:ilvl w:val="0"/>
          <w:numId w:val="2"/>
        </w:numPr>
      </w:pPr>
      <w:r>
        <w:t xml:space="preserve">Lead with strengths language, then describe supports.</w:t>
      </w:r>
    </w:p>
    <w:p>
      <w:pPr>
        <w:pStyle w:val="ListParagraph"/>
        <w:numPr>
          <w:ilvl w:val="0"/>
          <w:numId w:val="2"/>
        </w:numPr>
      </w:pPr>
      <w:r>
        <w:t xml:space="preserve">Use the participant workbook prompts as anchors.</w:t>
      </w:r>
    </w:p>
    <w:p>
      <w:pPr>
        <w:pStyle w:val="ListParagraph"/>
        <w:numPr>
          <w:ilvl w:val="0"/>
          <w:numId w:val="2"/>
        </w:numPr>
      </w:pPr>
      <w:r>
        <w:t xml:space="preserve">Invite stories — do not require disclosure.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Discussion prompts</w:t>
      </w:r>
    </w:p>
    <w:p>
      <w:pPr>
        <w:pStyle w:val="ListParagraph"/>
        <w:numPr>
          <w:ilvl w:val="0"/>
          <w:numId w:val="3"/>
        </w:numPr>
      </w:pPr>
      <w:r>
        <w:t xml:space="preserve">What surprised you in this lesson?</w:t>
      </w:r>
    </w:p>
    <w:p>
      <w:pPr>
        <w:pStyle w:val="ListParagraph"/>
        <w:numPr>
          <w:ilvl w:val="0"/>
          <w:numId w:val="3"/>
        </w:numPr>
      </w:pPr>
      <w:r>
        <w:t xml:space="preserve">Where does this show up in your work, family, or ministry?</w:t>
      </w:r>
    </w:p>
    <w:p>
      <w:pPr>
        <w:pStyle w:val="ListParagraph"/>
        <w:numPr>
          <w:ilvl w:val="0"/>
          <w:numId w:val="3"/>
        </w:numPr>
      </w:pPr>
      <w:r>
        <w:t xml:space="preserve">What is one thing you will try before our next session?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5 · Research Repository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Curated evidence base, citation practice, and where to dig deeper.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Learning objectives</w:t>
      </w:r>
    </w:p>
    <w:p>
      <w:pPr>
        <w:pStyle w:val="ListParagraph"/>
        <w:numPr>
          <w:ilvl w:val="0"/>
          <w:numId w:val="2"/>
        </w:numPr>
      </w:pPr>
      <w:r>
        <w:t xml:space="preserve">Define key terms and frame the lesson in the broader curriculum.</w:t>
      </w:r>
    </w:p>
    <w:p>
      <w:pPr>
        <w:pStyle w:val="ListParagraph"/>
        <w:numPr>
          <w:ilvl w:val="0"/>
          <w:numId w:val="2"/>
        </w:numPr>
      </w:pPr>
      <w:r>
        <w:t xml:space="preserve">Identify two practical applications for the audience in the room.</w:t>
      </w:r>
    </w:p>
    <w:p>
      <w:pPr>
        <w:pStyle w:val="ListParagraph"/>
        <w:numPr>
          <w:ilvl w:val="0"/>
          <w:numId w:val="2"/>
        </w:numPr>
      </w:pPr>
      <w:r>
        <w:t xml:space="preserve">Surface at least one question to bring into the next lesson.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Suggested timing (60-minute block)</w:t>
      </w:r>
    </w:p>
    <w:p>
      <w:pPr>
        <w:pStyle w:val="ListParagraph"/>
        <w:numPr>
          <w:ilvl w:val="0"/>
          <w:numId w:val="2"/>
        </w:numPr>
      </w:pPr>
      <w:r>
        <w:t xml:space="preserve">5 min · Welcome and grounding</w:t>
      </w:r>
    </w:p>
    <w:p>
      <w:pPr>
        <w:pStyle w:val="ListParagraph"/>
        <w:numPr>
          <w:ilvl w:val="0"/>
          <w:numId w:val="2"/>
        </w:numPr>
      </w:pPr>
      <w:r>
        <w:t xml:space="preserve">20 min · Content delivery (slides + companion examples)</w:t>
      </w:r>
    </w:p>
    <w:p>
      <w:pPr>
        <w:pStyle w:val="ListParagraph"/>
        <w:numPr>
          <w:ilvl w:val="0"/>
          <w:numId w:val="2"/>
        </w:numPr>
      </w:pPr>
      <w:r>
        <w:t xml:space="preserve">20 min · Activity or discussion (see Workshop Activities)</w:t>
      </w:r>
    </w:p>
    <w:p>
      <w:pPr>
        <w:pStyle w:val="ListParagraph"/>
        <w:numPr>
          <w:ilvl w:val="0"/>
          <w:numId w:val="2"/>
        </w:numPr>
      </w:pPr>
      <w:r>
        <w:t xml:space="preserve">10 min · Reflection and commitments</w:t>
      </w:r>
    </w:p>
    <w:p>
      <w:pPr>
        <w:pStyle w:val="ListParagraph"/>
        <w:numPr>
          <w:ilvl w:val="0"/>
          <w:numId w:val="2"/>
        </w:numPr>
      </w:pPr>
      <w:r>
        <w:t xml:space="preserve">5 min · Preview the next lesson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Key talking points</w:t>
      </w:r>
    </w:p>
    <w:p>
      <w:pPr>
        <w:pStyle w:val="ListParagraph"/>
        <w:numPr>
          <w:ilvl w:val="0"/>
          <w:numId w:val="2"/>
        </w:numPr>
      </w:pPr>
      <w:r>
        <w:t xml:space="preserve">Lead with strengths language, then describe supports.</w:t>
      </w:r>
    </w:p>
    <w:p>
      <w:pPr>
        <w:pStyle w:val="ListParagraph"/>
        <w:numPr>
          <w:ilvl w:val="0"/>
          <w:numId w:val="2"/>
        </w:numPr>
      </w:pPr>
      <w:r>
        <w:t xml:space="preserve">Use the participant workbook prompts as anchors.</w:t>
      </w:r>
    </w:p>
    <w:p>
      <w:pPr>
        <w:pStyle w:val="ListParagraph"/>
        <w:numPr>
          <w:ilvl w:val="0"/>
          <w:numId w:val="2"/>
        </w:numPr>
      </w:pPr>
      <w:r>
        <w:t xml:space="preserve">Invite stories — do not require disclosure.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Discussion prompts</w:t>
      </w:r>
    </w:p>
    <w:p>
      <w:pPr>
        <w:pStyle w:val="ListParagraph"/>
        <w:numPr>
          <w:ilvl w:val="0"/>
          <w:numId w:val="3"/>
        </w:numPr>
      </w:pPr>
      <w:r>
        <w:t xml:space="preserve">What surprised you in this lesson?</w:t>
      </w:r>
    </w:p>
    <w:p>
      <w:pPr>
        <w:pStyle w:val="ListParagraph"/>
        <w:numPr>
          <w:ilvl w:val="0"/>
          <w:numId w:val="3"/>
        </w:numPr>
      </w:pPr>
      <w:r>
        <w:t xml:space="preserve">Where does this show up in your work, family, or ministry?</w:t>
      </w:r>
    </w:p>
    <w:p>
      <w:pPr>
        <w:pStyle w:val="ListParagraph"/>
        <w:numPr>
          <w:ilvl w:val="0"/>
          <w:numId w:val="3"/>
        </w:numPr>
      </w:pPr>
      <w:r>
        <w:t xml:space="preserve">What is one thing you will try before our next session?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6 · Coping &amp; Resilience Toolbox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Regulation, sensory, communication, and recovery tools.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Learning objectives</w:t>
      </w:r>
    </w:p>
    <w:p>
      <w:pPr>
        <w:pStyle w:val="ListParagraph"/>
        <w:numPr>
          <w:ilvl w:val="0"/>
          <w:numId w:val="2"/>
        </w:numPr>
      </w:pPr>
      <w:r>
        <w:t xml:space="preserve">Define key terms and frame the lesson in the broader curriculum.</w:t>
      </w:r>
    </w:p>
    <w:p>
      <w:pPr>
        <w:pStyle w:val="ListParagraph"/>
        <w:numPr>
          <w:ilvl w:val="0"/>
          <w:numId w:val="2"/>
        </w:numPr>
      </w:pPr>
      <w:r>
        <w:t xml:space="preserve">Identify two practical applications for the audience in the room.</w:t>
      </w:r>
    </w:p>
    <w:p>
      <w:pPr>
        <w:pStyle w:val="ListParagraph"/>
        <w:numPr>
          <w:ilvl w:val="0"/>
          <w:numId w:val="2"/>
        </w:numPr>
      </w:pPr>
      <w:r>
        <w:t xml:space="preserve">Surface at least one question to bring into the next lesson.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Suggested timing (60-minute block)</w:t>
      </w:r>
    </w:p>
    <w:p>
      <w:pPr>
        <w:pStyle w:val="ListParagraph"/>
        <w:numPr>
          <w:ilvl w:val="0"/>
          <w:numId w:val="2"/>
        </w:numPr>
      </w:pPr>
      <w:r>
        <w:t xml:space="preserve">5 min · Welcome and grounding</w:t>
      </w:r>
    </w:p>
    <w:p>
      <w:pPr>
        <w:pStyle w:val="ListParagraph"/>
        <w:numPr>
          <w:ilvl w:val="0"/>
          <w:numId w:val="2"/>
        </w:numPr>
      </w:pPr>
      <w:r>
        <w:t xml:space="preserve">20 min · Content delivery (slides + companion examples)</w:t>
      </w:r>
    </w:p>
    <w:p>
      <w:pPr>
        <w:pStyle w:val="ListParagraph"/>
        <w:numPr>
          <w:ilvl w:val="0"/>
          <w:numId w:val="2"/>
        </w:numPr>
      </w:pPr>
      <w:r>
        <w:t xml:space="preserve">20 min · Activity or discussion (see Workshop Activities)</w:t>
      </w:r>
    </w:p>
    <w:p>
      <w:pPr>
        <w:pStyle w:val="ListParagraph"/>
        <w:numPr>
          <w:ilvl w:val="0"/>
          <w:numId w:val="2"/>
        </w:numPr>
      </w:pPr>
      <w:r>
        <w:t xml:space="preserve">10 min · Reflection and commitments</w:t>
      </w:r>
    </w:p>
    <w:p>
      <w:pPr>
        <w:pStyle w:val="ListParagraph"/>
        <w:numPr>
          <w:ilvl w:val="0"/>
          <w:numId w:val="2"/>
        </w:numPr>
      </w:pPr>
      <w:r>
        <w:t xml:space="preserve">5 min · Preview the next lesson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Key talking points</w:t>
      </w:r>
    </w:p>
    <w:p>
      <w:pPr>
        <w:pStyle w:val="ListParagraph"/>
        <w:numPr>
          <w:ilvl w:val="0"/>
          <w:numId w:val="2"/>
        </w:numPr>
      </w:pPr>
      <w:r>
        <w:t xml:space="preserve">Lead with strengths language, then describe supports.</w:t>
      </w:r>
    </w:p>
    <w:p>
      <w:pPr>
        <w:pStyle w:val="ListParagraph"/>
        <w:numPr>
          <w:ilvl w:val="0"/>
          <w:numId w:val="2"/>
        </w:numPr>
      </w:pPr>
      <w:r>
        <w:t xml:space="preserve">Use the participant workbook prompts as anchors.</w:t>
      </w:r>
    </w:p>
    <w:p>
      <w:pPr>
        <w:pStyle w:val="ListParagraph"/>
        <w:numPr>
          <w:ilvl w:val="0"/>
          <w:numId w:val="2"/>
        </w:numPr>
      </w:pPr>
      <w:r>
        <w:t xml:space="preserve">Invite stories — do not require disclosure.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Discussion prompts</w:t>
      </w:r>
    </w:p>
    <w:p>
      <w:pPr>
        <w:pStyle w:val="ListParagraph"/>
        <w:numPr>
          <w:ilvl w:val="0"/>
          <w:numId w:val="3"/>
        </w:numPr>
      </w:pPr>
      <w:r>
        <w:t xml:space="preserve">What surprised you in this lesson?</w:t>
      </w:r>
    </w:p>
    <w:p>
      <w:pPr>
        <w:pStyle w:val="ListParagraph"/>
        <w:numPr>
          <w:ilvl w:val="0"/>
          <w:numId w:val="3"/>
        </w:numPr>
      </w:pPr>
      <w:r>
        <w:t xml:space="preserve">Where does this show up in your work, family, or ministry?</w:t>
      </w:r>
    </w:p>
    <w:p>
      <w:pPr>
        <w:pStyle w:val="ListParagraph"/>
        <w:numPr>
          <w:ilvl w:val="0"/>
          <w:numId w:val="3"/>
        </w:numPr>
      </w:pPr>
      <w:r>
        <w:t xml:space="preserve">What is one thing you will try before our next session?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7 · Workplace Toolkit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Hiring, onboarding, accommodations, and inclusive leadership.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Learning objectives</w:t>
      </w:r>
    </w:p>
    <w:p>
      <w:pPr>
        <w:pStyle w:val="ListParagraph"/>
        <w:numPr>
          <w:ilvl w:val="0"/>
          <w:numId w:val="2"/>
        </w:numPr>
      </w:pPr>
      <w:r>
        <w:t xml:space="preserve">Define key terms and frame the lesson in the broader curriculum.</w:t>
      </w:r>
    </w:p>
    <w:p>
      <w:pPr>
        <w:pStyle w:val="ListParagraph"/>
        <w:numPr>
          <w:ilvl w:val="0"/>
          <w:numId w:val="2"/>
        </w:numPr>
      </w:pPr>
      <w:r>
        <w:t xml:space="preserve">Identify two practical applications for the audience in the room.</w:t>
      </w:r>
    </w:p>
    <w:p>
      <w:pPr>
        <w:pStyle w:val="ListParagraph"/>
        <w:numPr>
          <w:ilvl w:val="0"/>
          <w:numId w:val="2"/>
        </w:numPr>
      </w:pPr>
      <w:r>
        <w:t xml:space="preserve">Surface at least one question to bring into the next lesson.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Suggested timing (60-minute block)</w:t>
      </w:r>
    </w:p>
    <w:p>
      <w:pPr>
        <w:pStyle w:val="ListParagraph"/>
        <w:numPr>
          <w:ilvl w:val="0"/>
          <w:numId w:val="2"/>
        </w:numPr>
      </w:pPr>
      <w:r>
        <w:t xml:space="preserve">5 min · Welcome and grounding</w:t>
      </w:r>
    </w:p>
    <w:p>
      <w:pPr>
        <w:pStyle w:val="ListParagraph"/>
        <w:numPr>
          <w:ilvl w:val="0"/>
          <w:numId w:val="2"/>
        </w:numPr>
      </w:pPr>
      <w:r>
        <w:t xml:space="preserve">20 min · Content delivery (slides + companion examples)</w:t>
      </w:r>
    </w:p>
    <w:p>
      <w:pPr>
        <w:pStyle w:val="ListParagraph"/>
        <w:numPr>
          <w:ilvl w:val="0"/>
          <w:numId w:val="2"/>
        </w:numPr>
      </w:pPr>
      <w:r>
        <w:t xml:space="preserve">20 min · Activity or discussion (see Workshop Activities)</w:t>
      </w:r>
    </w:p>
    <w:p>
      <w:pPr>
        <w:pStyle w:val="ListParagraph"/>
        <w:numPr>
          <w:ilvl w:val="0"/>
          <w:numId w:val="2"/>
        </w:numPr>
      </w:pPr>
      <w:r>
        <w:t xml:space="preserve">10 min · Reflection and commitments</w:t>
      </w:r>
    </w:p>
    <w:p>
      <w:pPr>
        <w:pStyle w:val="ListParagraph"/>
        <w:numPr>
          <w:ilvl w:val="0"/>
          <w:numId w:val="2"/>
        </w:numPr>
      </w:pPr>
      <w:r>
        <w:t xml:space="preserve">5 min · Preview the next lesson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Key talking points</w:t>
      </w:r>
    </w:p>
    <w:p>
      <w:pPr>
        <w:pStyle w:val="ListParagraph"/>
        <w:numPr>
          <w:ilvl w:val="0"/>
          <w:numId w:val="2"/>
        </w:numPr>
      </w:pPr>
      <w:r>
        <w:t xml:space="preserve">Lead with strengths language, then describe supports.</w:t>
      </w:r>
    </w:p>
    <w:p>
      <w:pPr>
        <w:pStyle w:val="ListParagraph"/>
        <w:numPr>
          <w:ilvl w:val="0"/>
          <w:numId w:val="2"/>
        </w:numPr>
      </w:pPr>
      <w:r>
        <w:t xml:space="preserve">Use the participant workbook prompts as anchors.</w:t>
      </w:r>
    </w:p>
    <w:p>
      <w:pPr>
        <w:pStyle w:val="ListParagraph"/>
        <w:numPr>
          <w:ilvl w:val="0"/>
          <w:numId w:val="2"/>
        </w:numPr>
      </w:pPr>
      <w:r>
        <w:t xml:space="preserve">Invite stories — do not require disclosure.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Discussion prompts</w:t>
      </w:r>
    </w:p>
    <w:p>
      <w:pPr>
        <w:pStyle w:val="ListParagraph"/>
        <w:numPr>
          <w:ilvl w:val="0"/>
          <w:numId w:val="3"/>
        </w:numPr>
      </w:pPr>
      <w:r>
        <w:t xml:space="preserve">What surprised you in this lesson?</w:t>
      </w:r>
    </w:p>
    <w:p>
      <w:pPr>
        <w:pStyle w:val="ListParagraph"/>
        <w:numPr>
          <w:ilvl w:val="0"/>
          <w:numId w:val="3"/>
        </w:numPr>
      </w:pPr>
      <w:r>
        <w:t xml:space="preserve">Where does this show up in your work, family, or ministry?</w:t>
      </w:r>
    </w:p>
    <w:p>
      <w:pPr>
        <w:pStyle w:val="ListParagraph"/>
        <w:numPr>
          <w:ilvl w:val="0"/>
          <w:numId w:val="3"/>
        </w:numPr>
      </w:pPr>
      <w:r>
        <w:t xml:space="preserve">What is one thing you will try before our next session?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8 · Family &amp; Caregiver Guides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Family systems, daily routines, advocacy, and rest.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Learning objectives</w:t>
      </w:r>
    </w:p>
    <w:p>
      <w:pPr>
        <w:pStyle w:val="ListParagraph"/>
        <w:numPr>
          <w:ilvl w:val="0"/>
          <w:numId w:val="2"/>
        </w:numPr>
      </w:pPr>
      <w:r>
        <w:t xml:space="preserve">Define key terms and frame the lesson in the broader curriculum.</w:t>
      </w:r>
    </w:p>
    <w:p>
      <w:pPr>
        <w:pStyle w:val="ListParagraph"/>
        <w:numPr>
          <w:ilvl w:val="0"/>
          <w:numId w:val="2"/>
        </w:numPr>
      </w:pPr>
      <w:r>
        <w:t xml:space="preserve">Identify two practical applications for the audience in the room.</w:t>
      </w:r>
    </w:p>
    <w:p>
      <w:pPr>
        <w:pStyle w:val="ListParagraph"/>
        <w:numPr>
          <w:ilvl w:val="0"/>
          <w:numId w:val="2"/>
        </w:numPr>
      </w:pPr>
      <w:r>
        <w:t xml:space="preserve">Surface at least one question to bring into the next lesson.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Suggested timing (60-minute block)</w:t>
      </w:r>
    </w:p>
    <w:p>
      <w:pPr>
        <w:pStyle w:val="ListParagraph"/>
        <w:numPr>
          <w:ilvl w:val="0"/>
          <w:numId w:val="2"/>
        </w:numPr>
      </w:pPr>
      <w:r>
        <w:t xml:space="preserve">5 min · Welcome and grounding</w:t>
      </w:r>
    </w:p>
    <w:p>
      <w:pPr>
        <w:pStyle w:val="ListParagraph"/>
        <w:numPr>
          <w:ilvl w:val="0"/>
          <w:numId w:val="2"/>
        </w:numPr>
      </w:pPr>
      <w:r>
        <w:t xml:space="preserve">20 min · Content delivery (slides + companion examples)</w:t>
      </w:r>
    </w:p>
    <w:p>
      <w:pPr>
        <w:pStyle w:val="ListParagraph"/>
        <w:numPr>
          <w:ilvl w:val="0"/>
          <w:numId w:val="2"/>
        </w:numPr>
      </w:pPr>
      <w:r>
        <w:t xml:space="preserve">20 min · Activity or discussion (see Workshop Activities)</w:t>
      </w:r>
    </w:p>
    <w:p>
      <w:pPr>
        <w:pStyle w:val="ListParagraph"/>
        <w:numPr>
          <w:ilvl w:val="0"/>
          <w:numId w:val="2"/>
        </w:numPr>
      </w:pPr>
      <w:r>
        <w:t xml:space="preserve">10 min · Reflection and commitments</w:t>
      </w:r>
    </w:p>
    <w:p>
      <w:pPr>
        <w:pStyle w:val="ListParagraph"/>
        <w:numPr>
          <w:ilvl w:val="0"/>
          <w:numId w:val="2"/>
        </w:numPr>
      </w:pPr>
      <w:r>
        <w:t xml:space="preserve">5 min · Preview the next lesson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Key talking points</w:t>
      </w:r>
    </w:p>
    <w:p>
      <w:pPr>
        <w:pStyle w:val="ListParagraph"/>
        <w:numPr>
          <w:ilvl w:val="0"/>
          <w:numId w:val="2"/>
        </w:numPr>
      </w:pPr>
      <w:r>
        <w:t xml:space="preserve">Lead with strengths language, then describe supports.</w:t>
      </w:r>
    </w:p>
    <w:p>
      <w:pPr>
        <w:pStyle w:val="ListParagraph"/>
        <w:numPr>
          <w:ilvl w:val="0"/>
          <w:numId w:val="2"/>
        </w:numPr>
      </w:pPr>
      <w:r>
        <w:t xml:space="preserve">Use the participant workbook prompts as anchors.</w:t>
      </w:r>
    </w:p>
    <w:p>
      <w:pPr>
        <w:pStyle w:val="ListParagraph"/>
        <w:numPr>
          <w:ilvl w:val="0"/>
          <w:numId w:val="2"/>
        </w:numPr>
      </w:pPr>
      <w:r>
        <w:t xml:space="preserve">Invite stories — do not require disclosure.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Discussion prompts</w:t>
      </w:r>
    </w:p>
    <w:p>
      <w:pPr>
        <w:pStyle w:val="ListParagraph"/>
        <w:numPr>
          <w:ilvl w:val="0"/>
          <w:numId w:val="3"/>
        </w:numPr>
      </w:pPr>
      <w:r>
        <w:t xml:space="preserve">What surprised you in this lesson?</w:t>
      </w:r>
    </w:p>
    <w:p>
      <w:pPr>
        <w:pStyle w:val="ListParagraph"/>
        <w:numPr>
          <w:ilvl w:val="0"/>
          <w:numId w:val="3"/>
        </w:numPr>
      </w:pPr>
      <w:r>
        <w:t xml:space="preserve">Where does this show up in your work, family, or ministry?</w:t>
      </w:r>
    </w:p>
    <w:p>
      <w:pPr>
        <w:pStyle w:val="ListParagraph"/>
        <w:numPr>
          <w:ilvl w:val="0"/>
          <w:numId w:val="3"/>
        </w:numPr>
      </w:pPr>
      <w:r>
        <w:t xml:space="preserve">What is one thing you will try before our next session?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9 · Faith &amp; Community Inclusion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From welcome to belonging in worship and discipleship.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Learning objectives</w:t>
      </w:r>
    </w:p>
    <w:p>
      <w:pPr>
        <w:pStyle w:val="ListParagraph"/>
        <w:numPr>
          <w:ilvl w:val="0"/>
          <w:numId w:val="2"/>
        </w:numPr>
      </w:pPr>
      <w:r>
        <w:t xml:space="preserve">Define key terms and frame the lesson in the broader curriculum.</w:t>
      </w:r>
    </w:p>
    <w:p>
      <w:pPr>
        <w:pStyle w:val="ListParagraph"/>
        <w:numPr>
          <w:ilvl w:val="0"/>
          <w:numId w:val="2"/>
        </w:numPr>
      </w:pPr>
      <w:r>
        <w:t xml:space="preserve">Identify two practical applications for the audience in the room.</w:t>
      </w:r>
    </w:p>
    <w:p>
      <w:pPr>
        <w:pStyle w:val="ListParagraph"/>
        <w:numPr>
          <w:ilvl w:val="0"/>
          <w:numId w:val="2"/>
        </w:numPr>
      </w:pPr>
      <w:r>
        <w:t xml:space="preserve">Surface at least one question to bring into the next lesson.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Suggested timing (60-minute block)</w:t>
      </w:r>
    </w:p>
    <w:p>
      <w:pPr>
        <w:pStyle w:val="ListParagraph"/>
        <w:numPr>
          <w:ilvl w:val="0"/>
          <w:numId w:val="2"/>
        </w:numPr>
      </w:pPr>
      <w:r>
        <w:t xml:space="preserve">5 min · Welcome and grounding</w:t>
      </w:r>
    </w:p>
    <w:p>
      <w:pPr>
        <w:pStyle w:val="ListParagraph"/>
        <w:numPr>
          <w:ilvl w:val="0"/>
          <w:numId w:val="2"/>
        </w:numPr>
      </w:pPr>
      <w:r>
        <w:t xml:space="preserve">20 min · Content delivery (slides + companion examples)</w:t>
      </w:r>
    </w:p>
    <w:p>
      <w:pPr>
        <w:pStyle w:val="ListParagraph"/>
        <w:numPr>
          <w:ilvl w:val="0"/>
          <w:numId w:val="2"/>
        </w:numPr>
      </w:pPr>
      <w:r>
        <w:t xml:space="preserve">20 min · Activity or discussion (see Workshop Activities)</w:t>
      </w:r>
    </w:p>
    <w:p>
      <w:pPr>
        <w:pStyle w:val="ListParagraph"/>
        <w:numPr>
          <w:ilvl w:val="0"/>
          <w:numId w:val="2"/>
        </w:numPr>
      </w:pPr>
      <w:r>
        <w:t xml:space="preserve">10 min · Reflection and commitments</w:t>
      </w:r>
    </w:p>
    <w:p>
      <w:pPr>
        <w:pStyle w:val="ListParagraph"/>
        <w:numPr>
          <w:ilvl w:val="0"/>
          <w:numId w:val="2"/>
        </w:numPr>
      </w:pPr>
      <w:r>
        <w:t xml:space="preserve">5 min · Preview the next lesson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Key talking points</w:t>
      </w:r>
    </w:p>
    <w:p>
      <w:pPr>
        <w:pStyle w:val="ListParagraph"/>
        <w:numPr>
          <w:ilvl w:val="0"/>
          <w:numId w:val="2"/>
        </w:numPr>
      </w:pPr>
      <w:r>
        <w:t xml:space="preserve">Lead with strengths language, then describe supports.</w:t>
      </w:r>
    </w:p>
    <w:p>
      <w:pPr>
        <w:pStyle w:val="ListParagraph"/>
        <w:numPr>
          <w:ilvl w:val="0"/>
          <w:numId w:val="2"/>
        </w:numPr>
      </w:pPr>
      <w:r>
        <w:t xml:space="preserve">Use the participant workbook prompts as anchors.</w:t>
      </w:r>
    </w:p>
    <w:p>
      <w:pPr>
        <w:pStyle w:val="ListParagraph"/>
        <w:numPr>
          <w:ilvl w:val="0"/>
          <w:numId w:val="2"/>
        </w:numPr>
      </w:pPr>
      <w:r>
        <w:t xml:space="preserve">Invite stories — do not require disclosure.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Discussion prompts</w:t>
      </w:r>
    </w:p>
    <w:p>
      <w:pPr>
        <w:pStyle w:val="ListParagraph"/>
        <w:numPr>
          <w:ilvl w:val="0"/>
          <w:numId w:val="3"/>
        </w:numPr>
      </w:pPr>
      <w:r>
        <w:t xml:space="preserve">What surprised you in this lesson?</w:t>
      </w:r>
    </w:p>
    <w:p>
      <w:pPr>
        <w:pStyle w:val="ListParagraph"/>
        <w:numPr>
          <w:ilvl w:val="0"/>
          <w:numId w:val="3"/>
        </w:numPr>
      </w:pPr>
      <w:r>
        <w:t xml:space="preserve">Where does this show up in your work, family, or ministry?</w:t>
      </w:r>
    </w:p>
    <w:p>
      <w:pPr>
        <w:pStyle w:val="ListParagraph"/>
        <w:numPr>
          <w:ilvl w:val="0"/>
          <w:numId w:val="3"/>
        </w:numPr>
      </w:pPr>
      <w:r>
        <w:t xml:space="preserve">What is one thing you will try before our next session?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10 · Ask the AI Companion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Applied practice with the Understanding Neurodiversity Companion.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Learning objectives</w:t>
      </w:r>
    </w:p>
    <w:p>
      <w:pPr>
        <w:pStyle w:val="ListParagraph"/>
        <w:numPr>
          <w:ilvl w:val="0"/>
          <w:numId w:val="2"/>
        </w:numPr>
      </w:pPr>
      <w:r>
        <w:t xml:space="preserve">Define key terms and frame the lesson in the broader curriculum.</w:t>
      </w:r>
    </w:p>
    <w:p>
      <w:pPr>
        <w:pStyle w:val="ListParagraph"/>
        <w:numPr>
          <w:ilvl w:val="0"/>
          <w:numId w:val="2"/>
        </w:numPr>
      </w:pPr>
      <w:r>
        <w:t xml:space="preserve">Identify two practical applications for the audience in the room.</w:t>
      </w:r>
    </w:p>
    <w:p>
      <w:pPr>
        <w:pStyle w:val="ListParagraph"/>
        <w:numPr>
          <w:ilvl w:val="0"/>
          <w:numId w:val="2"/>
        </w:numPr>
      </w:pPr>
      <w:r>
        <w:t xml:space="preserve">Surface at least one question to bring into the next lesson.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Suggested timing (60-minute block)</w:t>
      </w:r>
    </w:p>
    <w:p>
      <w:pPr>
        <w:pStyle w:val="ListParagraph"/>
        <w:numPr>
          <w:ilvl w:val="0"/>
          <w:numId w:val="2"/>
        </w:numPr>
      </w:pPr>
      <w:r>
        <w:t xml:space="preserve">5 min · Welcome and grounding</w:t>
      </w:r>
    </w:p>
    <w:p>
      <w:pPr>
        <w:pStyle w:val="ListParagraph"/>
        <w:numPr>
          <w:ilvl w:val="0"/>
          <w:numId w:val="2"/>
        </w:numPr>
      </w:pPr>
      <w:r>
        <w:t xml:space="preserve">20 min · Content delivery (slides + companion examples)</w:t>
      </w:r>
    </w:p>
    <w:p>
      <w:pPr>
        <w:pStyle w:val="ListParagraph"/>
        <w:numPr>
          <w:ilvl w:val="0"/>
          <w:numId w:val="2"/>
        </w:numPr>
      </w:pPr>
      <w:r>
        <w:t xml:space="preserve">20 min · Activity or discussion (see Workshop Activities)</w:t>
      </w:r>
    </w:p>
    <w:p>
      <w:pPr>
        <w:pStyle w:val="ListParagraph"/>
        <w:numPr>
          <w:ilvl w:val="0"/>
          <w:numId w:val="2"/>
        </w:numPr>
      </w:pPr>
      <w:r>
        <w:t xml:space="preserve">10 min · Reflection and commitments</w:t>
      </w:r>
    </w:p>
    <w:p>
      <w:pPr>
        <w:pStyle w:val="ListParagraph"/>
        <w:numPr>
          <w:ilvl w:val="0"/>
          <w:numId w:val="2"/>
        </w:numPr>
      </w:pPr>
      <w:r>
        <w:t xml:space="preserve">5 min · Preview the next lesson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Key talking points</w:t>
      </w:r>
    </w:p>
    <w:p>
      <w:pPr>
        <w:pStyle w:val="ListParagraph"/>
        <w:numPr>
          <w:ilvl w:val="0"/>
          <w:numId w:val="2"/>
        </w:numPr>
      </w:pPr>
      <w:r>
        <w:t xml:space="preserve">Lead with strengths language, then describe supports.</w:t>
      </w:r>
    </w:p>
    <w:p>
      <w:pPr>
        <w:pStyle w:val="ListParagraph"/>
        <w:numPr>
          <w:ilvl w:val="0"/>
          <w:numId w:val="2"/>
        </w:numPr>
      </w:pPr>
      <w:r>
        <w:t xml:space="preserve">Use the participant workbook prompts as anchors.</w:t>
      </w:r>
    </w:p>
    <w:p>
      <w:pPr>
        <w:pStyle w:val="ListParagraph"/>
        <w:numPr>
          <w:ilvl w:val="0"/>
          <w:numId w:val="2"/>
        </w:numPr>
      </w:pPr>
      <w:r>
        <w:t xml:space="preserve">Invite stories — do not require disclosure.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Discussion prompts</w:t>
      </w:r>
    </w:p>
    <w:p>
      <w:pPr>
        <w:pStyle w:val="ListParagraph"/>
        <w:numPr>
          <w:ilvl w:val="0"/>
          <w:numId w:val="3"/>
        </w:numPr>
      </w:pPr>
      <w:r>
        <w:t xml:space="preserve">What surprised you in this lesson?</w:t>
      </w:r>
    </w:p>
    <w:p>
      <w:pPr>
        <w:pStyle w:val="ListParagraph"/>
        <w:numPr>
          <w:ilvl w:val="0"/>
          <w:numId w:val="3"/>
        </w:numPr>
      </w:pPr>
      <w:r>
        <w:t xml:space="preserve">Where does this show up in your work, family, or ministry?</w:t>
      </w:r>
    </w:p>
    <w:p>
      <w:pPr>
        <w:pStyle w:val="ListParagraph"/>
        <w:numPr>
          <w:ilvl w:val="0"/>
          <w:numId w:val="3"/>
        </w:numPr>
      </w:pPr>
      <w:r>
        <w:t xml:space="preserve">What is one thing you will try before our next session?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facilitator-guide-v1.docx</dc:title>
  <dc:creator>Kimberly J. Lewis</dc:creator>
  <cp:lastModifiedBy>Un-named</cp:lastModifiedBy>
  <cp:revision>1</cp:revision>
  <dcterms:created xsi:type="dcterms:W3CDTF">2026-06-26T09:18:32.418Z</dcterms:created>
  <dcterms:modified xsi:type="dcterms:W3CDTF">2026-06-26T09:18:32.418Z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